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8F28D1">
        <w:rPr>
          <w:sz w:val="44"/>
          <w:szCs w:val="44"/>
          <w:lang w:val="en-US"/>
        </w:rPr>
        <w:t>D</w:t>
      </w:r>
      <w:r w:rsidR="001F6356">
        <w:rPr>
          <w:sz w:val="44"/>
          <w:szCs w:val="44"/>
          <w:lang w:val="en-US"/>
        </w:rPr>
        <w:t>0</w:t>
      </w:r>
      <w:r w:rsidR="008F28D1">
        <w:rPr>
          <w:sz w:val="44"/>
          <w:szCs w:val="44"/>
          <w:lang w:val="en-US"/>
        </w:rPr>
        <w:t>4</w:t>
      </w:r>
      <w:r w:rsidR="00AD7CBE">
        <w:rPr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706085" w:rsidRPr="00706085">
        <w:rPr>
          <w:sz w:val="44"/>
          <w:szCs w:val="44"/>
        </w:rPr>
        <w:t>CBT Excel CAS Cash Allocation for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A6AA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EA6AA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="00017A97">
              <w:rPr>
                <w:sz w:val="24"/>
                <w:szCs w:val="24"/>
              </w:rPr>
              <w:t>D</w:t>
            </w:r>
            <w:r w:rsidR="00FF311B">
              <w:rPr>
                <w:sz w:val="24"/>
                <w:szCs w:val="24"/>
              </w:rPr>
              <w:t>0</w:t>
            </w:r>
            <w:r w:rsidR="00017A97">
              <w:rPr>
                <w:sz w:val="24"/>
                <w:szCs w:val="24"/>
              </w:rPr>
              <w:t>4</w:t>
            </w:r>
            <w:r w:rsidR="00EA6AA9">
              <w:rPr>
                <w:sz w:val="24"/>
                <w:szCs w:val="24"/>
              </w:rPr>
              <w:t>4F001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EA6AA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B77BC5">
              <w:rPr>
                <w:rFonts w:cs="Arial"/>
                <w:sz w:val="22"/>
                <w:szCs w:val="22"/>
              </w:rPr>
              <w:t>4</w:t>
            </w:r>
            <w:r w:rsidR="00EA6AA9">
              <w:rPr>
                <w:rFonts w:cs="Arial"/>
                <w:sz w:val="22"/>
                <w:szCs w:val="22"/>
              </w:rPr>
              <w:t>4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EA6AA9">
              <w:t>CBT Excel CAS Cash Allocation for interface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477449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E228F">
              <w:rPr>
                <w:rFonts w:cs="Arial"/>
                <w:sz w:val="22"/>
                <w:szCs w:val="22"/>
              </w:rPr>
            </w:r>
            <w:r w:rsidR="00AE228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E228F">
              <w:rPr>
                <w:rFonts w:cs="Arial"/>
                <w:sz w:val="22"/>
                <w:szCs w:val="22"/>
              </w:rPr>
            </w:r>
            <w:r w:rsidR="00AE228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E228F">
              <w:rPr>
                <w:rFonts w:cs="Arial"/>
                <w:sz w:val="22"/>
                <w:szCs w:val="22"/>
              </w:rPr>
            </w:r>
            <w:r w:rsidR="00AE228F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EA6AA9" w:rsidP="00EA6AA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8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0A14B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2223853" w:history="1">
        <w:r w:rsidR="000A14BB" w:rsidRPr="00A043C7">
          <w:rPr>
            <w:rStyle w:val="Hyperlink"/>
            <w:rFonts w:cs="Arial"/>
            <w:noProof/>
          </w:rPr>
          <w:t>1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rFonts w:cs="Arial"/>
            <w:noProof/>
          </w:rPr>
          <w:t>Introduction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_Toc412223853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5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AE228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4" w:history="1">
        <w:r w:rsidR="000A14BB" w:rsidRPr="00A043C7">
          <w:rPr>
            <w:rStyle w:val="Hyperlink"/>
            <w:noProof/>
          </w:rPr>
          <w:t>2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ERP LN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_Toc412223854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AE228F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5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PMC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_Toc412223855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AE228F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6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New or modified Server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_Toc412223856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AE228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7" w:history="1">
        <w:r w:rsidR="000A14BB" w:rsidRPr="00A043C7">
          <w:rPr>
            <w:rStyle w:val="Hyperlink"/>
            <w:noProof/>
          </w:rPr>
          <w:t>3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ION-Connect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_Toc412223857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8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AE228F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8" w:history="1">
        <w:r w:rsidR="000A14BB" w:rsidRPr="00A043C7">
          <w:rPr>
            <w:rStyle w:val="Hyperlink"/>
            <w:noProof/>
          </w:rPr>
          <w:t>4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ION-Process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_Toc412223858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9</w:t>
        </w:r>
        <w:r w:rsidR="000A14BB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222385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5046F7">
        <w:rPr>
          <w:lang w:val="de-DE" w:eastAsia="x-none"/>
        </w:rPr>
        <w:t>D</w:t>
      </w:r>
      <w:r w:rsidR="00415B7B">
        <w:rPr>
          <w:lang w:val="de-DE" w:eastAsia="x-none"/>
        </w:rPr>
        <w:t>0</w:t>
      </w:r>
      <w:r w:rsidR="00CE319A">
        <w:rPr>
          <w:lang w:val="de-DE" w:eastAsia="x-none"/>
        </w:rPr>
        <w:t>44</w:t>
      </w:r>
      <w:r>
        <w:rPr>
          <w:lang w:val="de-DE" w:eastAsia="x-none"/>
        </w:rPr>
        <w:t>–</w:t>
      </w:r>
      <w:r w:rsidR="00FF311B">
        <w:rPr>
          <w:lang w:val="de-DE" w:eastAsia="x-none"/>
        </w:rPr>
        <w:t xml:space="preserve"> </w:t>
      </w:r>
      <w:r w:rsidR="00CE319A">
        <w:t>CBT Excel CAS Cash Allocation for interface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222385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222385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F1321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9F6032">
              <w:rPr>
                <w:sz w:val="24"/>
                <w:szCs w:val="24"/>
              </w:rPr>
              <w:t>D</w:t>
            </w:r>
            <w:r w:rsidR="00415B7B">
              <w:rPr>
                <w:sz w:val="24"/>
                <w:szCs w:val="24"/>
              </w:rPr>
              <w:t>0</w:t>
            </w:r>
            <w:r w:rsidR="009F6032">
              <w:rPr>
                <w:sz w:val="24"/>
                <w:szCs w:val="24"/>
              </w:rPr>
              <w:t>4</w:t>
            </w:r>
            <w:r w:rsidR="00F1321B">
              <w:rPr>
                <w:sz w:val="24"/>
                <w:szCs w:val="24"/>
              </w:rPr>
              <w:t>4</w:t>
            </w:r>
            <w:r w:rsidR="006B53EC">
              <w:rPr>
                <w:sz w:val="24"/>
                <w:szCs w:val="24"/>
              </w:rPr>
              <w:t>F0</w:t>
            </w:r>
            <w:r w:rsidR="00F1321B">
              <w:rPr>
                <w:sz w:val="24"/>
                <w:szCs w:val="24"/>
              </w:rPr>
              <w:t>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B33D57" w:rsidP="00A543B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CR for CustomerRemittanceAdvice_BAES BOD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148DD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7" w:name="_Toc4122238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710"/>
        <w:gridCol w:w="4410"/>
        <w:gridCol w:w="1080"/>
        <w:gridCol w:w="1014"/>
      </w:tblGrid>
      <w:tr w:rsidR="00B025CF" w:rsidTr="004C60D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B3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B33D57">
              <w:rPr>
                <w:rFonts w:ascii="Calibri" w:hAnsi="Calibri" w:cs="Calibri"/>
                <w:color w:val="000000"/>
                <w:sz w:val="22"/>
                <w:szCs w:val="22"/>
              </w:rPr>
              <w:t>cmg9</w:t>
            </w: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33D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CustomerRemittanceAdvice_BAES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Bocmg906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CustomerRemittanceAdvice_BAES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Default="00CE1D88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Library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Tfcmgdllc9002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Supporting DLL for CustomerRemittanceAdvice_BAES BOD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C9066C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9B6197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Tfcmgs0001.c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E42B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Error During Aplly Process for Remittance Line”%1$s”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C9066C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C9066C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Pr="009B6197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t>Message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Pr="009B6197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Tfcmgs0002.c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Pr="009B6197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valid lines found for Apply Process or All Lines gone through the process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066C" w:rsidRDefault="00C9066C" w:rsidP="00C9066C">
            <w:pPr>
              <w:rPr>
                <w:lang w:val="fr-FR"/>
              </w:rPr>
            </w:pPr>
          </w:p>
        </w:tc>
      </w:tr>
      <w:tr w:rsidR="00C9066C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Pr="001878B9" w:rsidRDefault="00C9066C" w:rsidP="00C9066C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066C" w:rsidRDefault="00C9066C" w:rsidP="00C9066C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D24AFA" w:rsidP="00B025CF">
      <w:pPr>
        <w:rPr>
          <w:b/>
        </w:rPr>
      </w:pPr>
      <w:r>
        <w:rPr>
          <w:b/>
        </w:rPr>
        <w:t>Note:</w:t>
      </w:r>
      <w:r w:rsidR="008875F9">
        <w:rPr>
          <w:b/>
        </w:rPr>
        <w:t xml:space="preserve"> once the Solution is installed please register C</w:t>
      </w:r>
      <w:r w:rsidR="004A23E8">
        <w:rPr>
          <w:b/>
        </w:rPr>
        <w:t>u</w:t>
      </w:r>
      <w:r w:rsidR="008875F9">
        <w:rPr>
          <w:b/>
        </w:rPr>
        <w:t>stomerRemittanceAdvice_BAES bod in BOD Implementation Registration(bobod1100m000) session.</w:t>
      </w:r>
    </w:p>
    <w:p w:rsidR="004A23E8" w:rsidRDefault="004A23E8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6E210CAA" wp14:editId="420F19D1">
            <wp:extent cx="569595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5F9" w:rsidRDefault="008875F9" w:rsidP="00B025CF">
      <w:pPr>
        <w:rPr>
          <w:b/>
        </w:rPr>
      </w:pPr>
    </w:p>
    <w:p w:rsidR="008875F9" w:rsidRDefault="008875F9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8" w:name="_Toc412223857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B123D" w:rsidP="00180B6D">
      <w:pPr>
        <w:pStyle w:val="ListParagraph"/>
        <w:numPr>
          <w:ilvl w:val="1"/>
          <w:numId w:val="30"/>
        </w:numPr>
      </w:pPr>
      <w:r>
        <w:t xml:space="preserve"> </w:t>
      </w:r>
      <w:r w:rsidR="00015915">
        <w:t>T</w:t>
      </w:r>
      <w:r w:rsidR="00180B6D" w:rsidRPr="00425015">
        <w:t xml:space="preserve">he </w:t>
      </w:r>
      <w:r w:rsidR="008564F4">
        <w:t>CustomerRemittanaceAdvice</w:t>
      </w:r>
      <w:r w:rsidR="00180B6D">
        <w:t>_BAES</w:t>
      </w:r>
      <w:r w:rsidR="00180B6D" w:rsidRPr="00425015">
        <w:t xml:space="preserve"> BOD </w:t>
      </w:r>
      <w:r w:rsidR="006C3D83">
        <w:t>n</w:t>
      </w:r>
      <w:r w:rsidR="00C261C3">
        <w:t>eed</w:t>
      </w:r>
      <w:r w:rsidR="00180B6D" w:rsidRPr="00425015">
        <w:t xml:space="preserve"> to be </w:t>
      </w:r>
      <w:r w:rsidR="0036019D">
        <w:t>registered</w:t>
      </w:r>
      <w:r w:rsidR="008564F4">
        <w:t xml:space="preserve"> </w:t>
      </w:r>
      <w:r w:rsidR="00180B6D" w:rsidRPr="00425015">
        <w:t>in ION.</w:t>
      </w:r>
    </w:p>
    <w:p w:rsidR="004858F7" w:rsidRDefault="000E2AF1" w:rsidP="00AD055F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</w:t>
      </w:r>
      <w:r w:rsidR="00AD055F">
        <w:rPr>
          <w:lang w:val="de-DE" w:eastAsia="x-none"/>
        </w:rPr>
        <w:t>Modify ERPLN Connection point and Add Process.CustomerRemittanceAdvice_BAES BOD can be received.</w:t>
      </w:r>
    </w:p>
    <w:p w:rsidR="00AD055F" w:rsidRPr="00AD055F" w:rsidRDefault="000E2AF1" w:rsidP="00AD055F">
      <w:pPr>
        <w:pStyle w:val="ListParagraph"/>
        <w:numPr>
          <w:ilvl w:val="1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 </w:t>
      </w:r>
      <w:bookmarkStart w:id="9" w:name="_GoBack"/>
      <w:bookmarkEnd w:id="9"/>
      <w:r w:rsidR="00AD055F">
        <w:rPr>
          <w:lang w:val="de-DE" w:eastAsia="x-none"/>
        </w:rPr>
        <w:t xml:space="preserve">Modify </w:t>
      </w:r>
      <w:r w:rsidR="00AD055F">
        <w:rPr>
          <w:lang w:val="de-DE" w:eastAsia="x-none"/>
        </w:rPr>
        <w:t>Bizagi c</w:t>
      </w:r>
      <w:r w:rsidR="00AD055F">
        <w:rPr>
          <w:lang w:val="de-DE" w:eastAsia="x-none"/>
        </w:rPr>
        <w:t>onnection point and Add Process.CustomerRemi</w:t>
      </w:r>
      <w:r w:rsidR="00AD055F">
        <w:rPr>
          <w:lang w:val="de-DE" w:eastAsia="x-none"/>
        </w:rPr>
        <w:t>ttanceAdvice_BAES BOD can be read and Acknowledge.CustomerRemittanceAdvice_BAES bod as write.</w:t>
      </w:r>
    </w:p>
    <w:p w:rsidR="006B3486" w:rsidRDefault="00AD055F" w:rsidP="004858F7">
      <w:pPr>
        <w:rPr>
          <w:lang w:val="de-DE" w:eastAsia="x-none"/>
        </w:rPr>
      </w:pPr>
      <w:r>
        <w:rPr>
          <w:lang w:val="de-DE" w:eastAsia="x-none"/>
        </w:rPr>
        <w:t xml:space="preserve">  </w:t>
      </w: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222385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28F" w:rsidRDefault="00AE228F">
      <w:r>
        <w:separator/>
      </w:r>
    </w:p>
  </w:endnote>
  <w:endnote w:type="continuationSeparator" w:id="0">
    <w:p w:rsidR="00AE228F" w:rsidRDefault="00AE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28F" w:rsidRDefault="00AE228F">
      <w:r>
        <w:separator/>
      </w:r>
    </w:p>
  </w:footnote>
  <w:footnote w:type="continuationSeparator" w:id="0">
    <w:p w:rsidR="00AE228F" w:rsidRDefault="00AE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5915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4BB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AF1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23D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19D"/>
    <w:rsid w:val="003601B5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5D47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77449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3E8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05A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60D6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53EC"/>
    <w:rsid w:val="006B6A88"/>
    <w:rsid w:val="006C0CB4"/>
    <w:rsid w:val="006C1A41"/>
    <w:rsid w:val="006C208D"/>
    <w:rsid w:val="006C30FB"/>
    <w:rsid w:val="006C3D83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085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64F4"/>
    <w:rsid w:val="00857208"/>
    <w:rsid w:val="00857882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5F9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65F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6197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3BF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55F"/>
    <w:rsid w:val="00AD0B10"/>
    <w:rsid w:val="00AD1F14"/>
    <w:rsid w:val="00AD2922"/>
    <w:rsid w:val="00AD3A19"/>
    <w:rsid w:val="00AD57EC"/>
    <w:rsid w:val="00AD5D01"/>
    <w:rsid w:val="00AD5D0A"/>
    <w:rsid w:val="00AD7836"/>
    <w:rsid w:val="00AD7CBE"/>
    <w:rsid w:val="00AD7CC3"/>
    <w:rsid w:val="00AE1237"/>
    <w:rsid w:val="00AE13CA"/>
    <w:rsid w:val="00AE2254"/>
    <w:rsid w:val="00AE228F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3D57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1C3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066C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19A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4AFA"/>
    <w:rsid w:val="00D27B74"/>
    <w:rsid w:val="00D27CC0"/>
    <w:rsid w:val="00D300D6"/>
    <w:rsid w:val="00D3133E"/>
    <w:rsid w:val="00D36761"/>
    <w:rsid w:val="00D36D27"/>
    <w:rsid w:val="00D4043B"/>
    <w:rsid w:val="00D423CF"/>
    <w:rsid w:val="00D430F1"/>
    <w:rsid w:val="00D43D49"/>
    <w:rsid w:val="00D43E0A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5B1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B4C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2D65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AA9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321B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15762DF6-3D4C-4247-BF2C-5D1BEDC6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F8D6-CC78-4CDD-8229-2A8D1FEF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15</TotalTime>
  <Pages>8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3935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31</cp:revision>
  <cp:lastPrinted>2012-01-10T06:51:00Z</cp:lastPrinted>
  <dcterms:created xsi:type="dcterms:W3CDTF">2015-02-20T13:59:00Z</dcterms:created>
  <dcterms:modified xsi:type="dcterms:W3CDTF">2015-08-03T09:47:00Z</dcterms:modified>
</cp:coreProperties>
</file>